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1C468">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418447</w:t>
      </w:r>
      <w:bookmarkStart w:id="8" w:name="_GoBack"/>
      <w:bookmarkEnd w:id="8"/>
      <w:r>
        <w:rPr>
          <w:b/>
          <w:sz w:val="24"/>
          <w:szCs w:val="24"/>
          <w:highlight w:val="none"/>
        </w:rPr>
        <w:t xml:space="preserve">           </w:t>
      </w:r>
    </w:p>
    <w:bookmarkEnd w:id="0"/>
    <w:bookmarkEnd w:id="1"/>
    <w:p w14:paraId="3C6D64A9">
      <w:pPr>
        <w:pStyle w:val="6"/>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0A2D8ED6">
      <w:pPr>
        <w:tabs>
          <w:tab w:val="left" w:pos="1985"/>
        </w:tabs>
        <w:rPr>
          <w:rFonts w:ascii="Times New Roman" w:hAnsi="Times New Roman"/>
          <w:b/>
          <w:sz w:val="22"/>
          <w:highlight w:val="none"/>
        </w:rPr>
      </w:pPr>
    </w:p>
    <w:p w14:paraId="47425116">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20</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63BA8077">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458555D9">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impacts for SBFD operation</w:t>
      </w:r>
    </w:p>
    <w:bookmarkEnd w:id="4"/>
    <w:bookmarkEnd w:id="5"/>
    <w:p w14:paraId="361B4427">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5EFE900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30BD70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70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C5A82DE">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0BC64F07">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16B5A8B4">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42DC58CD">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3A182EF1">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2AF6C4DD">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083EF58F">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1BF5CEF6">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6E2C3D6">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1D29FE4A">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32525E89">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7F62470D">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6259B81D">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0303598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48B98CF7">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7E856A26">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2DAA397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7F435FB2">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34B1F528">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38D03919">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6F1102B9">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428D4D87">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SBFD,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RRM impacts for SBFD operation</w:t>
      </w:r>
      <w:r>
        <w:rPr>
          <w:rFonts w:hint="eastAsia" w:ascii="Times New Roman" w:hAnsi="Times New Roman"/>
          <w:bCs/>
          <w:iCs/>
          <w:sz w:val="20"/>
          <w:szCs w:val="20"/>
        </w:rPr>
        <w:t>.</w:t>
      </w:r>
    </w:p>
    <w:p w14:paraId="0B733EF3">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8146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72C7D53B">
            <w:pPr>
              <w:keepNext/>
              <w:keepLines/>
              <w:spacing w:before="120"/>
              <w:outlineLvl w:val="3"/>
              <w:rPr>
                <w:rFonts w:hint="default" w:ascii="Times New Roman" w:hAnsi="Times New Roman" w:cs="Times New Roman"/>
                <w:sz w:val="20"/>
                <w:szCs w:val="20"/>
                <w:highlight w:val="none"/>
                <w:lang w:val="sv-SE" w:eastAsia="zh-CN"/>
              </w:rPr>
            </w:pPr>
            <w:r>
              <w:rPr>
                <w:rFonts w:hint="default" w:ascii="Times New Roman" w:hAnsi="Times New Roman" w:cs="Times New Roman"/>
                <w:sz w:val="20"/>
                <w:szCs w:val="20"/>
                <w:highlight w:val="none"/>
                <w:lang w:val="sv-SE" w:eastAsia="zh-CN"/>
              </w:rPr>
              <w:t xml:space="preserve">Issue 1-2-1: Requirements for SSB based measurement </w:t>
            </w:r>
          </w:p>
          <w:p w14:paraId="75CAD060">
            <w:pPr>
              <w:numPr>
                <w:ilvl w:val="0"/>
                <w:numId w:val="4"/>
              </w:numPr>
              <w:spacing w:after="120"/>
              <w:ind w:left="7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 (from online session)</w:t>
            </w:r>
          </w:p>
          <w:p w14:paraId="4C78826C">
            <w:pPr>
              <w:pStyle w:val="10"/>
              <w:numPr>
                <w:ilvl w:val="1"/>
                <w:numId w:val="4"/>
              </w:numPr>
              <w:overflowPunct/>
              <w:autoSpaceDE/>
              <w:autoSpaceDN/>
              <w:adjustRightInd/>
              <w:snapToGrid w:val="0"/>
              <w:spacing w:after="120"/>
              <w:ind w:left="1440"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Down-select one of the two options:</w:t>
            </w:r>
          </w:p>
          <w:p w14:paraId="41DB4C76">
            <w:pPr>
              <w:pStyle w:val="10"/>
              <w:numPr>
                <w:ilvl w:val="2"/>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1:</w:t>
            </w:r>
          </w:p>
          <w:p w14:paraId="44D6F774">
            <w:pPr>
              <w:pStyle w:val="10"/>
              <w:numPr>
                <w:ilvl w:val="3"/>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As baseline, for SBFD-aware UE, existing requirements apply for SSB based neighbour cell measurement, i.e. SSB measurement is prioritized over UL transmission.</w:t>
            </w:r>
          </w:p>
          <w:p w14:paraId="54BB5505">
            <w:pPr>
              <w:pStyle w:val="10"/>
              <w:numPr>
                <w:ilvl w:val="3"/>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This can be revisited if it proves to be conflicting with further RAN1 agreements.</w:t>
            </w:r>
          </w:p>
          <w:p w14:paraId="074224E0">
            <w:pPr>
              <w:pStyle w:val="10"/>
              <w:numPr>
                <w:ilvl w:val="2"/>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2:</w:t>
            </w:r>
          </w:p>
          <w:p w14:paraId="1758632F">
            <w:pPr>
              <w:pStyle w:val="10"/>
              <w:numPr>
                <w:ilvl w:val="3"/>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For inter-frequency measurement without gap, UL transmission is prioritized. </w:t>
            </w:r>
          </w:p>
          <w:p w14:paraId="262C76B1">
            <w:pPr>
              <w:pStyle w:val="10"/>
              <w:numPr>
                <w:ilvl w:val="3"/>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Follow option 1 in other cases. </w:t>
            </w:r>
          </w:p>
          <w:p w14:paraId="62D602D0">
            <w:pPr>
              <w:pStyle w:val="10"/>
              <w:numPr>
                <w:ilvl w:val="0"/>
                <w:numId w:val="0"/>
              </w:numPr>
              <w:rPr>
                <w:rFonts w:hint="default" w:ascii="Times New Roman" w:hAnsi="Times New Roman" w:cs="Times New Roman"/>
                <w:sz w:val="20"/>
                <w:szCs w:val="20"/>
                <w:highlight w:val="none"/>
                <w:vertAlign w:val="baseline"/>
                <w:lang w:val="en-US" w:eastAsia="zh-CN"/>
              </w:rPr>
            </w:pPr>
          </w:p>
        </w:tc>
      </w:tr>
    </w:tbl>
    <w:p w14:paraId="68FDB4F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20152B3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highlight w:val="none"/>
          <w:lang w:val="en-US" w:eastAsia="zh-CN"/>
        </w:rPr>
        <w:t xml:space="preserve">In August meeting, it was agreed that for SBFD-aware UE, existing requirements apply for SSB-based serving cell measurement. And further discuss for SSB based neighbour cell measurement in RAN4 [3]. The reason is </w:t>
      </w:r>
      <w:r>
        <w:rPr>
          <w:rFonts w:hint="eastAsia" w:ascii="Times New Roman" w:hAnsi="Times New Roman"/>
          <w:sz w:val="20"/>
          <w:szCs w:val="20"/>
          <w:lang w:val="en-US" w:eastAsia="zh-CN"/>
        </w:rPr>
        <w:t xml:space="preserve">that RAN1 has agreed that SSB is prioritized over configured UL transmission and dynamically scheduled UL transmission. RAN1 agreements are mainly for L1 measurement for serving cell. For L3 measurement for neighbour cell, it is normally discussed in RAN4. According to legacy scheduling availability of UE performing measurements in TDD bands, UE is not expected to transmit PUCCH/PUSCH/SRS on SSB symbols to be measured, RSSI measurement symbols, and on 1 data symbol before each consecutive SSB to be measured/RSSI symbols and 1 data symbol after each consecutive SSB to be measured/RSSI symbols within SMTC window duration. In our view, legacy approach, i.e. SSB measurement is prioritized over UL transmission, can be reused for neighbour cell neasurement for SBFD-aware UE. As for whether to differentiate </w:t>
      </w:r>
      <w:r>
        <w:rPr>
          <w:rFonts w:hint="default" w:ascii="Times New Roman" w:hAnsi="Times New Roman" w:cs="Times New Roman"/>
          <w:sz w:val="20"/>
          <w:szCs w:val="20"/>
        </w:rPr>
        <w:t>inter-frequency measurement without gap</w:t>
      </w:r>
      <w:r>
        <w:rPr>
          <w:rFonts w:hint="eastAsia" w:ascii="Times New Roman" w:hAnsi="Times New Roman" w:cs="Times New Roman"/>
          <w:sz w:val="20"/>
          <w:szCs w:val="20"/>
          <w:lang w:val="en-US" w:eastAsia="zh-CN"/>
        </w:rPr>
        <w:t xml:space="preserve"> from other cases, as proposed in Option 2, we do not see the necessity.</w:t>
      </w:r>
    </w:p>
    <w:p w14:paraId="53879E6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b/>
          <w:bCs/>
          <w:i/>
          <w:iCs/>
          <w:sz w:val="20"/>
          <w:szCs w:val="20"/>
          <w:lang w:val="en-US" w:eastAsia="zh-CN"/>
        </w:rPr>
        <w:t xml:space="preserve">Proposal 1: for </w:t>
      </w:r>
      <w:r>
        <w:rPr>
          <w:rFonts w:hint="default" w:ascii="Times New Roman" w:hAnsi="Times New Roman" w:cs="Times New Roman"/>
          <w:b/>
          <w:bCs/>
          <w:i/>
          <w:iCs/>
          <w:sz w:val="20"/>
          <w:szCs w:val="20"/>
          <w:lang w:eastAsia="ja-JP"/>
        </w:rPr>
        <w:t>SBFD-aware UE, existing requirements apply for</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eastAsia="ja-JP"/>
        </w:rPr>
        <w:t>SSB based neighbour cell measurement</w:t>
      </w:r>
      <w:r>
        <w:rPr>
          <w:rFonts w:hint="eastAsia" w:ascii="Times New Roman" w:hAnsi="Times New Roman" w:cs="Times New Roman"/>
          <w:b/>
          <w:bCs/>
          <w:i/>
          <w:iCs/>
          <w:sz w:val="20"/>
          <w:szCs w:val="20"/>
          <w:lang w:val="en-US" w:eastAsia="zh-CN"/>
        </w:rPr>
        <w:t xml:space="preserve">, i.e. </w:t>
      </w:r>
      <w:r>
        <w:rPr>
          <w:rFonts w:hint="eastAsia" w:ascii="Times New Roman" w:hAnsi="Times New Roman"/>
          <w:b/>
          <w:bCs/>
          <w:i/>
          <w:iCs/>
          <w:sz w:val="20"/>
          <w:szCs w:val="20"/>
          <w:lang w:val="en-US" w:eastAsia="zh-CN"/>
        </w:rPr>
        <w:t>SSB measurement is prioritized over UL transmission.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B6F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729B852">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1-2-3: Requirements for scheduling restriction  </w:t>
            </w:r>
          </w:p>
          <w:p w14:paraId="1691085E">
            <w:pPr>
              <w:pStyle w:val="10"/>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Proposals </w:t>
            </w:r>
          </w:p>
          <w:p w14:paraId="6CB9BE10">
            <w:pPr>
              <w:pStyle w:val="10"/>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(CATT): </w:t>
            </w:r>
          </w:p>
          <w:p w14:paraId="4684B8FE">
            <w:pPr>
              <w:pStyle w:val="10"/>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Scheduling restrictions should take DL/UL transition time into account and the specific value can be FFS based on RAN1 design, if any.</w:t>
            </w:r>
          </w:p>
          <w:p w14:paraId="1C3E9A1C">
            <w:pPr>
              <w:pStyle w:val="10"/>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2 (Samsung): </w:t>
            </w:r>
          </w:p>
          <w:p w14:paraId="2C8040E8">
            <w:pPr>
              <w:pStyle w:val="10"/>
              <w:numPr>
                <w:ilvl w:val="2"/>
                <w:numId w:val="4"/>
              </w:numPr>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Further discuss scheduling availability or measurement restriction when neighbour cell SSB/CSI-RS based L3 measurement is not completely contained in active DL sub-bands on SBFD symbols/slots </w:t>
            </w:r>
          </w:p>
          <w:p w14:paraId="3E25B601">
            <w:pPr>
              <w:pStyle w:val="10"/>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3 (ZTE): </w:t>
            </w:r>
          </w:p>
          <w:p w14:paraId="55521B8F">
            <w:pPr>
              <w:pStyle w:val="10"/>
              <w:numPr>
                <w:ilvl w:val="2"/>
                <w:numId w:val="4"/>
              </w:numPr>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RAN4 needs to identify the scheduling restriction on the SBFD symbols for SSB based RRM measurements and CSI-RS based RRM measurements respectively. </w:t>
            </w:r>
          </w:p>
          <w:p w14:paraId="4E698B3A">
            <w:pPr>
              <w:pStyle w:val="10"/>
              <w:numPr>
                <w:ilvl w:val="3"/>
                <w:numId w:val="4"/>
              </w:numPr>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For SSB based, reusing the existing scheduling restriction is preferred. </w:t>
            </w:r>
          </w:p>
          <w:p w14:paraId="38BD59F8">
            <w:pPr>
              <w:pStyle w:val="10"/>
              <w:numPr>
                <w:ilvl w:val="3"/>
                <w:numId w:val="4"/>
              </w:numPr>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For CSI-RS based, some updated solution is needed. </w:t>
            </w:r>
          </w:p>
          <w:p w14:paraId="5A303F9D">
            <w:pPr>
              <w:pStyle w:val="10"/>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4 (HW, E///): </w:t>
            </w:r>
          </w:p>
          <w:p w14:paraId="56814DA7">
            <w:pPr>
              <w:pStyle w:val="10"/>
              <w:numPr>
                <w:ilvl w:val="2"/>
                <w:numId w:val="4"/>
              </w:numPr>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For SSB based L1 measurement of the serving cell collision with UL transmission, the scenario is covered by RAN1 agreement, no RAN4 scheduling restriction requirement is needed.</w:t>
            </w:r>
          </w:p>
          <w:p w14:paraId="0BD5B4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6E78B1B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3EDCFA6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There is no scheduling restriciton for legacy L1 measurement, since there is guard period for the DL-to-UL transition. However, guard period is absent during the DL to UL transition. The potential issue is whether scheduling restriction is needed.</w:t>
      </w:r>
    </w:p>
    <w:p w14:paraId="630A78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RAN1 is discussing similar issue, as duplicated as following. To avoid duplicated discussion, the issue can be left to RAN1.</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873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7750D22C">
            <w:pPr>
              <w:rPr>
                <w:rFonts w:hint="default" w:ascii="Times New Roman" w:hAnsi="Times New Roman" w:eastAsia="Malgun Gothic" w:cs="Times New Roman"/>
                <w:bCs/>
                <w:sz w:val="20"/>
                <w:szCs w:val="20"/>
                <w:highlight w:val="green"/>
                <w:lang w:val="en-US" w:eastAsia="zh-CN"/>
              </w:rPr>
            </w:pPr>
            <w:r>
              <w:rPr>
                <w:rFonts w:hint="default" w:ascii="Times New Roman" w:hAnsi="Times New Roman" w:eastAsia="Malgun Gothic" w:cs="Times New Roman"/>
                <w:bCs/>
                <w:sz w:val="20"/>
                <w:szCs w:val="20"/>
                <w:highlight w:val="green"/>
                <w:lang w:eastAsia="zh-CN"/>
              </w:rPr>
              <w:t>Agreement</w:t>
            </w:r>
            <w:r>
              <w:rPr>
                <w:rFonts w:hint="default" w:ascii="Times New Roman" w:hAnsi="Times New Roman" w:eastAsia="Malgun Gothic" w:cs="Times New Roman"/>
                <w:bCs/>
                <w:sz w:val="20"/>
                <w:szCs w:val="20"/>
                <w:highlight w:val="green"/>
                <w:lang w:val="en-US" w:eastAsia="zh-CN"/>
              </w:rPr>
              <w:t>s in RAN1#116 meeting</w:t>
            </w:r>
          </w:p>
          <w:p w14:paraId="669E42D6">
            <w:pPr>
              <w:spacing w:line="252" w:lineRule="auto"/>
              <w:contextualSpacing/>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lang w:eastAsia="zh-CN"/>
              </w:rPr>
              <w:t>For SBFD-aware UEs, collisions between DL reception in DL subband(s) and UL transmission in UL subband in a SBFD symbol</w:t>
            </w:r>
            <w:r>
              <w:rPr>
                <w:rFonts w:hint="default" w:ascii="Times New Roman" w:hAnsi="Times New Roman" w:cs="Times New Roman"/>
                <w:sz w:val="20"/>
                <w:szCs w:val="20"/>
                <w:lang w:eastAsia="zh-CN"/>
              </w:rPr>
              <w:t xml:space="preserve"> may be addressed or alleviated with proper scheduling.</w:t>
            </w:r>
            <w:r>
              <w:rPr>
                <w:rFonts w:hint="default" w:ascii="Times New Roman" w:hAnsi="Times New Roman" w:eastAsia="Malgun Gothic" w:cs="Times New Roman"/>
                <w:sz w:val="20"/>
                <w:szCs w:val="20"/>
                <w:lang w:eastAsia="zh-CN"/>
              </w:rPr>
              <w:t xml:space="preserve"> </w:t>
            </w:r>
            <w:r>
              <w:rPr>
                <w:rFonts w:hint="default" w:ascii="Times New Roman" w:hAnsi="Times New Roman" w:cs="Times New Roman"/>
                <w:sz w:val="20"/>
                <w:szCs w:val="20"/>
                <w:lang w:eastAsia="zh-CN"/>
              </w:rPr>
              <w:t>The following cases of potential collisions</w:t>
            </w:r>
            <w:r>
              <w:rPr>
                <w:rFonts w:hint="default" w:ascii="Times New Roman" w:hAnsi="Times New Roman" w:eastAsia="Malgun Gothic" w:cs="Times New Roman"/>
                <w:sz w:val="20"/>
                <w:szCs w:val="20"/>
                <w:lang w:eastAsia="zh-CN"/>
              </w:rPr>
              <w:t>, [if link direction indication is not supported or provided],</w:t>
            </w:r>
            <w:r>
              <w:rPr>
                <w:rFonts w:hint="default" w:ascii="Times New Roman" w:hAnsi="Times New Roman" w:cs="Times New Roman"/>
                <w:sz w:val="20"/>
                <w:szCs w:val="20"/>
                <w:lang w:eastAsia="zh-CN"/>
              </w:rPr>
              <w:t xml:space="preserve"> can be further studied to see if any change to the current specs is necessary:</w:t>
            </w:r>
          </w:p>
          <w:p w14:paraId="607708B9">
            <w:pPr>
              <w:numPr>
                <w:ilvl w:val="0"/>
                <w:numId w:val="5"/>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1: Dynamically scheduled DL reception vs. semi-statically configured UL transmission</w:t>
            </w:r>
          </w:p>
          <w:p w14:paraId="51967A25">
            <w:pPr>
              <w:numPr>
                <w:ilvl w:val="1"/>
                <w:numId w:val="5"/>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e.g., dynamic PDSCH or CSI-RS collides with configured SRS, PUCCH, or CG PUSCH</w:t>
            </w:r>
          </w:p>
          <w:p w14:paraId="14D8CE96">
            <w:pPr>
              <w:numPr>
                <w:ilvl w:val="0"/>
                <w:numId w:val="5"/>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2: Semi-statically configured DL reception vs. dynamically scheduled UL transmission</w:t>
            </w:r>
          </w:p>
          <w:p w14:paraId="5C7A0E9B">
            <w:pPr>
              <w:numPr>
                <w:ilvl w:val="1"/>
                <w:numId w:val="5"/>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e.g., PDCCH or SPS PDSCH collides with dynamic PUSCH or PUCCH</w:t>
            </w:r>
          </w:p>
          <w:p w14:paraId="518F4067">
            <w:pPr>
              <w:numPr>
                <w:ilvl w:val="0"/>
                <w:numId w:val="5"/>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 xml:space="preserve">Case 3: Semi-statically configured DL reception vs. semi-statically configured UL transmission  </w:t>
            </w:r>
          </w:p>
          <w:p w14:paraId="7FA67F10">
            <w:pPr>
              <w:numPr>
                <w:ilvl w:val="0"/>
                <w:numId w:val="5"/>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4: Dynamically scheduled DL reception vs. dynamic scheduled UL transmission</w:t>
            </w:r>
          </w:p>
          <w:p w14:paraId="31658C3D">
            <w:pPr>
              <w:numPr>
                <w:ilvl w:val="0"/>
                <w:numId w:val="5"/>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5: SSB vs. dynamically scheduled or configured UL transmission</w:t>
            </w:r>
          </w:p>
          <w:p w14:paraId="1FC1CAB7">
            <w:pPr>
              <w:numPr>
                <w:ilvl w:val="1"/>
                <w:numId w:val="5"/>
              </w:numPr>
              <w:suppressAutoHyphens/>
              <w:spacing w:line="259" w:lineRule="auto"/>
              <w:jc w:val="both"/>
              <w:rPr>
                <w:rFonts w:hint="default" w:ascii="Times New Roman" w:hAnsi="Times New Roman" w:eastAsia="Malgun Gothic" w:cs="Times New Roman"/>
                <w:bCs/>
                <w:sz w:val="20"/>
                <w:szCs w:val="20"/>
                <w:lang w:val="de-DE" w:eastAsia="zh-CN"/>
              </w:rPr>
            </w:pPr>
            <w:r>
              <w:rPr>
                <w:rFonts w:hint="default" w:ascii="Times New Roman" w:hAnsi="Times New Roman" w:eastAsia="Malgun Gothic" w:cs="Times New Roman"/>
                <w:bCs/>
                <w:sz w:val="20"/>
                <w:szCs w:val="20"/>
                <w:lang w:val="de-DE" w:eastAsia="zh-CN"/>
              </w:rPr>
              <w:t>e.g., PUSCH, PUCCH, PRACH, SRS</w:t>
            </w:r>
          </w:p>
          <w:p w14:paraId="688A9E0D">
            <w:pPr>
              <w:numPr>
                <w:ilvl w:val="0"/>
                <w:numId w:val="5"/>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6: Dynamic or semi-static DL vs. valid RO</w:t>
            </w:r>
          </w:p>
          <w:p w14:paraId="1227E7EE">
            <w:pPr>
              <w:tabs>
                <w:tab w:val="left" w:pos="0"/>
              </w:tabs>
              <w:rPr>
                <w:rFonts w:hint="default" w:ascii="Times New Roman" w:hAnsi="Times New Roman" w:eastAsia="Malgun Gothic" w:cs="Times New Roman"/>
                <w:bCs/>
                <w:strike/>
                <w:sz w:val="20"/>
                <w:szCs w:val="20"/>
                <w:lang w:eastAsia="zh-CN"/>
              </w:rPr>
            </w:pPr>
            <w:r>
              <w:rPr>
                <w:rFonts w:hint="default" w:ascii="Times New Roman" w:hAnsi="Times New Roman" w:eastAsia="Malgun Gothic" w:cs="Times New Roman"/>
                <w:bCs/>
                <w:sz w:val="20"/>
                <w:szCs w:val="20"/>
                <w:lang w:eastAsia="zh-CN"/>
              </w:rPr>
              <w:t xml:space="preserve">Note: In addition to collision between UL transmission and DL reception in the same SBFD symbol(s), </w:t>
            </w:r>
            <w:r>
              <w:rPr>
                <w:rFonts w:hint="default" w:ascii="Times New Roman" w:hAnsi="Times New Roman" w:eastAsia="Malgun Gothic" w:cs="Times New Roman"/>
                <w:bCs/>
                <w:sz w:val="20"/>
                <w:szCs w:val="20"/>
                <w:highlight w:val="cyan"/>
                <w:lang w:eastAsia="zh-CN"/>
              </w:rPr>
              <w:t>collision between UL transmission and DL reception in different symbol(s) due to lack of sufficient transition time between Tx/Rx at UE side is also included.</w:t>
            </w:r>
          </w:p>
          <w:p w14:paraId="029C359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1ECF0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2F6921D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for SSB based L1 measurement of the serving cell collision with UL transmission, the scenario is covered by RAN1 discussion, no RAN4 scheduling restriction requirement is needed.</w:t>
      </w:r>
    </w:p>
    <w:p w14:paraId="288DBA5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6"/>
    <w:bookmarkEnd w:id="7"/>
    <w:p w14:paraId="0C1E7B5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41060E1">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requirements for SBFD</w:t>
      </w:r>
      <w:r>
        <w:rPr>
          <w:rFonts w:hint="eastAsia" w:ascii="Times New Roman" w:hAnsi="Times New Roman"/>
          <w:sz w:val="20"/>
          <w:szCs w:val="20"/>
          <w:highlight w:val="none"/>
        </w:rPr>
        <w:t>. The proposals are:</w:t>
      </w:r>
    </w:p>
    <w:p w14:paraId="0192C43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b/>
          <w:bCs/>
          <w:i/>
          <w:iCs/>
          <w:sz w:val="20"/>
          <w:szCs w:val="20"/>
          <w:lang w:val="en-US" w:eastAsia="zh-CN"/>
        </w:rPr>
        <w:t xml:space="preserve">Proposal 1: for </w:t>
      </w:r>
      <w:r>
        <w:rPr>
          <w:rFonts w:hint="default" w:ascii="Times New Roman" w:hAnsi="Times New Roman" w:cs="Times New Roman"/>
          <w:b/>
          <w:bCs/>
          <w:i/>
          <w:iCs/>
          <w:sz w:val="20"/>
          <w:szCs w:val="20"/>
          <w:lang w:eastAsia="ja-JP"/>
        </w:rPr>
        <w:t>SBFD-aware UE, existing requirements apply for</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eastAsia="ja-JP"/>
        </w:rPr>
        <w:t>SSB based neighbour cell measurement</w:t>
      </w:r>
      <w:r>
        <w:rPr>
          <w:rFonts w:hint="eastAsia" w:ascii="Times New Roman" w:hAnsi="Times New Roman" w:cs="Times New Roman"/>
          <w:b/>
          <w:bCs/>
          <w:i/>
          <w:iCs/>
          <w:sz w:val="20"/>
          <w:szCs w:val="20"/>
          <w:lang w:val="en-US" w:eastAsia="zh-CN"/>
        </w:rPr>
        <w:t xml:space="preserve">, i.e. </w:t>
      </w:r>
      <w:r>
        <w:rPr>
          <w:rFonts w:hint="eastAsia" w:ascii="Times New Roman" w:hAnsi="Times New Roman"/>
          <w:b/>
          <w:bCs/>
          <w:i/>
          <w:iCs/>
          <w:sz w:val="20"/>
          <w:szCs w:val="20"/>
          <w:lang w:val="en-US" w:eastAsia="zh-CN"/>
        </w:rPr>
        <w:t>SSB measurement is prioritized over UL transmission.</w:t>
      </w:r>
    </w:p>
    <w:p w14:paraId="2DD280F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cs="Times New Roman"/>
          <w:b/>
          <w:bCs/>
          <w:i/>
          <w:iCs/>
          <w:sz w:val="20"/>
          <w:szCs w:val="20"/>
          <w:lang w:val="en-US" w:eastAsia="zh-CN"/>
        </w:rPr>
        <w:t>Proposal 2: for SSB based L1 measurement of the serving cell collision with UL transmission, the scenario is covered by RAN1 discussion, no RAN4 scheduling restriction requirement is needed.</w:t>
      </w:r>
    </w:p>
    <w:p w14:paraId="3B8E6F7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7D5DA1">
      <w:pPr>
        <w:pStyle w:val="11"/>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3227DA36">
      <w:pPr>
        <w:pStyle w:val="11"/>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2BDD2C6C">
      <w:pPr>
        <w:pStyle w:val="11"/>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709046E9">
      <w:pPr>
        <w:pStyle w:val="11"/>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674F1AEA">
      <w:pPr>
        <w:pStyle w:val="11"/>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68104E7E">
      <w:pPr>
        <w:pStyle w:val="11"/>
        <w:framePr w:wrap="auto" w:vAnchor="margin" w:hAnchor="text" w:yAlign="inline"/>
        <w:ind w:right="400"/>
        <w:jc w:val="both"/>
        <w:rPr>
          <w:rFonts w:ascii="Times" w:hAnsi="Times" w:eastAsia="宋体"/>
          <w:b w:val="0"/>
          <w:sz w:val="20"/>
          <w:lang w:eastAsia="zh-CN"/>
        </w:rPr>
      </w:pPr>
    </w:p>
    <w:p w14:paraId="5A7C7F1E">
      <w:pPr>
        <w:pStyle w:val="11"/>
        <w:framePr w:wrap="auto" w:vAnchor="margin" w:hAnchor="text" w:yAlign="inline"/>
        <w:ind w:right="400"/>
        <w:jc w:val="both"/>
        <w:rPr>
          <w:rFonts w:hint="eastAsia" w:ascii="Times" w:hAnsi="Times" w:eastAsia="宋体"/>
          <w:b w:val="0"/>
          <w:sz w:val="20"/>
          <w:lang w:val="en-US" w:eastAsia="zh-CN"/>
        </w:rPr>
      </w:pPr>
    </w:p>
    <w:p w14:paraId="383FCF5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2745B"/>
    <w:multiLevelType w:val="multilevel"/>
    <w:tmpl w:val="000274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11769"/>
    <w:rsid w:val="076D749F"/>
    <w:rsid w:val="0D500C64"/>
    <w:rsid w:val="0E367C5D"/>
    <w:rsid w:val="11F94FA6"/>
    <w:rsid w:val="12236F4E"/>
    <w:rsid w:val="13EB7D4A"/>
    <w:rsid w:val="208805ED"/>
    <w:rsid w:val="273B0231"/>
    <w:rsid w:val="31E51409"/>
    <w:rsid w:val="36787036"/>
    <w:rsid w:val="40C377CE"/>
    <w:rsid w:val="487E0D7E"/>
    <w:rsid w:val="6BC309B6"/>
    <w:rsid w:val="75321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2024-11-08T08:18:45Z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D7914810C25943A9B23237FB063E3B17</vt:lpwstr>
  </property>
</Properties>
</file>